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9525</wp:posOffset>
            </wp:positionV>
            <wp:extent cx="1913546" cy="56411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3546" cy="564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  <w:color w:val="595959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95959"/>
          <w:sz w:val="32"/>
          <w:szCs w:val="32"/>
          <w:rtl w:val="0"/>
        </w:rPr>
        <w:t xml:space="preserve">Curso virtual sobre la implementación de proyectos y programas de reducción de la desnutrición infantil crónica en América Latina</w:t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b w:val="1"/>
          <w:color w:val="59595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Aprender a analizar el contexto del proyecto, diseño, implementación, seguimiento y evaluación de programas de reducción de la desnutrición infantil crónica desde un enfoque multisectorial para mejorar la gestión pública, eficiencia y efectividad de las intervenciones en este MOOC desarrollado por CAF.</w:t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7f7f7f"/>
          <w:rtl w:val="0"/>
        </w:rPr>
        <w:t xml:space="preserve">Ciudad de México, 05 de febrero de 2020.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Entre el año 2000 y 2018, el retraso del crecimiento en niñas y niños menores de 5 años en América Latina, se redujo de 16,7% a 9%, lo cual representó una disminución de 13 a 5 millones de personas. Cómo mantener estos avances partiendo de las buenas prácticas y lecciones aprendidas aplicadas en la región, especialmente el caso del Perú, es el objetivo del nuevo curso gratuito en línea desarrollado por CAF –banco de desarrollo de América Latina-, que ya tiene abiertas sus inscripciones y estará disponible a partir del 10 de marzo. 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¿Cómo podemos implementar programas de reducción de desnutrición infantil crónica con la participación de diferentes actores y sectores? Ese es básicamente el interrogante que el curso plantea resolver, de manera que los participantes accedan a información y conocimiento para analizar el contexto del proyecto, ejecutarlo y evaluar sus resultados, con el objetivo final de contribuir a disminuir los niveles de desnutrición infantil crónica.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Perú logró reducir la tasa de desnutrición crónica entre los niños menores de 5 años de 28% a 13% entre 2006 y 2016. Las buenas prácticas y lecciones aprendidas explicadas de forma práctica y dinámica con un enfoque multisectorial para mejorar la gestión pública, eficiencia y efectividad de las intervenciones, es uno de los de los objetivos que se podrán alcanzar con en este MOOC desarrollado por CAF y dictado por médicos y docentes internacionales expertos en nutrición, salud pública, desnutrición infantil crónica, gestión, evaluación y seguimiento de proyectos. 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Hasta el 10 de marzo, fecha en la que comienza el curso, estarán abiertas las inscripciones. El enfoque es muy práctico y dinámico, gracias a la combinación de textos didácticos, recomendaciones, ejemplos, videos, casos prácticos, ejercicios, lecturas recomendadas y evaluaciones. Este curso virtual gratuito tiene una duración de 30 horas de estudio, compatibilizándolo con el ejercicio profesional.</w:t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Para obtener más información y registrarse,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ingresa a la página del curso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/>
        <w:jc w:val="both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/>
        <w:jc w:val="both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00"/>
            <w:sz w:val="18"/>
            <w:szCs w:val="18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/>
        <w:jc w:val="both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CAF,  Dirección de Comunicación Estratégica,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563c1"/>
            <w:sz w:val="18"/>
            <w:szCs w:val="18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Facebook: </w:t>
      </w:r>
      <w:hyperlink r:id="rId11">
        <w:r w:rsidDel="00000000" w:rsidR="00000000" w:rsidRPr="00000000">
          <w:rPr>
            <w:rFonts w:ascii="Arial Narrow" w:cs="Arial Narrow" w:eastAsia="Arial Narrow" w:hAnsi="Arial Narrow"/>
            <w:color w:val="0563c1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Twitter: @AgendaCAF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  <w:tab/>
      <w:t xml:space="preserve">       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CAF.America.Latina" TargetMode="External"/><Relationship Id="rId10" Type="http://schemas.openxmlformats.org/officeDocument/2006/relationships/hyperlink" Target="mailto:prensa@caf.com" TargetMode="External"/><Relationship Id="rId12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miriadax.net/web/como-implementar-programas-para-reducir-la-desnutricion-cronica-infantil-un-enfoque-multisectorial" TargetMode="External"/><Relationship Id="rId8" Type="http://schemas.openxmlformats.org/officeDocument/2006/relationships/hyperlink" Target="http://www.caf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